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C00B6">
      <w:pPr>
        <w:spacing w:line="220" w:lineRule="atLeast"/>
        <w:jc w:val="center"/>
        <w:rPr>
          <w:rFonts w:hint="eastAsia"/>
          <w:sz w:val="32"/>
        </w:rPr>
      </w:pPr>
    </w:p>
    <w:p w14:paraId="139F1BEF">
      <w:pPr>
        <w:spacing w:line="220" w:lineRule="atLeast"/>
        <w:jc w:val="center"/>
        <w:rPr>
          <w:rFonts w:hint="eastAsia"/>
          <w:sz w:val="32"/>
          <w:lang w:eastAsia="zh-CN"/>
        </w:rPr>
      </w:pPr>
      <w:r>
        <w:rPr>
          <w:rFonts w:hint="eastAsia"/>
          <w:sz w:val="32"/>
        </w:rPr>
        <w:t>天津工业大学</w:t>
      </w:r>
      <w:r>
        <w:rPr>
          <w:rFonts w:hint="eastAsia"/>
          <w:sz w:val="32"/>
          <w:u w:val="single"/>
        </w:rPr>
        <w:t xml:space="preserve">               </w:t>
      </w:r>
      <w:r>
        <w:rPr>
          <w:rFonts w:hint="eastAsia"/>
          <w:sz w:val="32"/>
        </w:rPr>
        <w:t>学院</w:t>
      </w:r>
      <w:r>
        <w:rPr>
          <w:rFonts w:hint="eastAsia"/>
          <w:sz w:val="32"/>
          <w:lang w:val="en-US" w:eastAsia="zh-CN"/>
        </w:rPr>
        <w:t xml:space="preserve"> </w:t>
      </w:r>
      <w:r>
        <w:rPr>
          <w:rFonts w:hint="eastAsia"/>
          <w:sz w:val="32"/>
          <w:u w:val="single"/>
          <w:lang w:val="en-US" w:eastAsia="zh-CN"/>
        </w:rPr>
        <w:t xml:space="preserve">            </w:t>
      </w:r>
      <w:r>
        <w:rPr>
          <w:rFonts w:hint="eastAsia"/>
          <w:sz w:val="32"/>
          <w:u w:val="none"/>
          <w:lang w:val="en-US" w:eastAsia="zh-CN"/>
        </w:rPr>
        <w:t>（房间号）</w:t>
      </w:r>
      <w:r>
        <w:rPr>
          <w:rFonts w:hint="eastAsia"/>
          <w:sz w:val="32"/>
          <w:lang w:val="en-US" w:eastAsia="zh-CN"/>
        </w:rPr>
        <w:t>实验室</w:t>
      </w:r>
      <w:r>
        <w:rPr>
          <w:rFonts w:hint="eastAsia"/>
          <w:sz w:val="32"/>
        </w:rPr>
        <w:t>安全每日</w:t>
      </w:r>
      <w:r>
        <w:rPr>
          <w:rFonts w:hint="eastAsia"/>
          <w:sz w:val="32"/>
          <w:lang w:val="en-US" w:eastAsia="zh-CN"/>
        </w:rPr>
        <w:t>检查</w:t>
      </w:r>
      <w:r>
        <w:rPr>
          <w:rFonts w:hint="eastAsia"/>
          <w:sz w:val="32"/>
        </w:rPr>
        <w:t>记录表</w:t>
      </w:r>
      <w:r>
        <w:rPr>
          <w:rFonts w:hint="eastAsia"/>
          <w:sz w:val="32"/>
          <w:lang w:eastAsia="zh-CN"/>
        </w:rPr>
        <w:t>（</w:t>
      </w:r>
      <w:r>
        <w:rPr>
          <w:rFonts w:hint="eastAsia"/>
          <w:b/>
          <w:bCs/>
          <w:sz w:val="32"/>
          <w:lang w:val="en-US" w:eastAsia="zh-CN"/>
        </w:rPr>
        <w:t>涉化</w:t>
      </w:r>
      <w:r>
        <w:rPr>
          <w:rFonts w:hint="eastAsia"/>
          <w:sz w:val="32"/>
          <w:lang w:eastAsia="zh-CN"/>
        </w:rPr>
        <w:t>）</w:t>
      </w:r>
    </w:p>
    <w:tbl>
      <w:tblPr>
        <w:tblStyle w:val="3"/>
        <w:tblW w:w="5092" w:type="pct"/>
        <w:tblInd w:w="-1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760"/>
        <w:gridCol w:w="1195"/>
        <w:gridCol w:w="1238"/>
        <w:gridCol w:w="943"/>
        <w:gridCol w:w="1012"/>
        <w:gridCol w:w="1012"/>
        <w:gridCol w:w="1012"/>
        <w:gridCol w:w="1012"/>
        <w:gridCol w:w="956"/>
        <w:gridCol w:w="998"/>
        <w:gridCol w:w="896"/>
        <w:gridCol w:w="925"/>
        <w:gridCol w:w="1188"/>
        <w:gridCol w:w="1112"/>
        <w:gridCol w:w="1126"/>
      </w:tblGrid>
      <w:tr w14:paraId="548FD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</w:trPr>
        <w:tc>
          <w:tcPr>
            <w:tcW w:w="500" w:type="pct"/>
            <w:gridSpan w:val="2"/>
          </w:tcPr>
          <w:p w14:paraId="0C10E4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960" w:lineRule="auto"/>
              <w:ind w:left="0" w:right="0"/>
              <w:jc w:val="center"/>
              <w:textAlignment w:val="auto"/>
              <w:rPr>
                <w:rFonts w:hint="default"/>
                <w:sz w:val="21"/>
                <w:szCs w:val="15"/>
              </w:rPr>
            </w:pPr>
            <w:r>
              <w:rPr>
                <w:rFonts w:hint="eastAsia"/>
                <w:sz w:val="21"/>
                <w:szCs w:val="15"/>
              </w:rPr>
              <w:t>每日检查内容</w:t>
            </w:r>
          </w:p>
        </w:tc>
        <w:tc>
          <w:tcPr>
            <w:tcW w:w="367" w:type="pct"/>
            <w:vMerge w:val="restart"/>
            <w:vAlign w:val="center"/>
          </w:tcPr>
          <w:p w14:paraId="5C42CA1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auto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实验过程是否存在实验人员脱岗现象</w:t>
            </w:r>
          </w:p>
        </w:tc>
        <w:tc>
          <w:tcPr>
            <w:tcW w:w="380" w:type="pct"/>
            <w:vMerge w:val="restart"/>
          </w:tcPr>
          <w:p w14:paraId="733D918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eastAsia"/>
                <w:color w:val="auto"/>
                <w:spacing w:val="-6"/>
                <w:sz w:val="21"/>
                <w:szCs w:val="15"/>
              </w:rPr>
            </w:pPr>
          </w:p>
          <w:p w14:paraId="5A5FD9C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  <w:color w:val="auto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是否存在乱倒、乱丢弃实验废液、药品、试剂瓶等现象</w:t>
            </w:r>
          </w:p>
        </w:tc>
        <w:tc>
          <w:tcPr>
            <w:tcW w:w="290" w:type="pct"/>
            <w:vMerge w:val="restart"/>
            <w:vAlign w:val="center"/>
          </w:tcPr>
          <w:p w14:paraId="5618F3A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eastAsia"/>
                <w:color w:val="auto"/>
                <w:spacing w:val="-6"/>
                <w:sz w:val="21"/>
                <w:szCs w:val="15"/>
              </w:rPr>
            </w:pPr>
          </w:p>
          <w:p w14:paraId="37B16C3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auto"/>
                <w:sz w:val="21"/>
                <w:szCs w:val="15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229235</wp:posOffset>
                  </wp:positionV>
                  <wp:extent cx="4544060" cy="4544060"/>
                  <wp:effectExtent l="0" t="0" r="0" b="0"/>
                  <wp:wrapNone/>
                  <wp:docPr id="1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4060" cy="454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有无违规使用加热等电气设备</w:t>
            </w:r>
          </w:p>
        </w:tc>
        <w:tc>
          <w:tcPr>
            <w:tcW w:w="311" w:type="pct"/>
            <w:vMerge w:val="restart"/>
            <w:vAlign w:val="center"/>
          </w:tcPr>
          <w:p w14:paraId="71DB836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auto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实验用水用电是否正常</w:t>
            </w:r>
          </w:p>
        </w:tc>
        <w:tc>
          <w:tcPr>
            <w:tcW w:w="311" w:type="pct"/>
            <w:vMerge w:val="restart"/>
            <w:vAlign w:val="center"/>
          </w:tcPr>
          <w:p w14:paraId="686B397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auto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实验过程安全防护是否到位</w:t>
            </w:r>
          </w:p>
        </w:tc>
        <w:tc>
          <w:tcPr>
            <w:tcW w:w="311" w:type="pct"/>
            <w:vMerge w:val="restart"/>
            <w:vAlign w:val="center"/>
          </w:tcPr>
          <w:p w14:paraId="41DBA7D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eastAsia" w:eastAsia="微软雅黑"/>
                <w:color w:val="FF0000"/>
                <w:sz w:val="21"/>
                <w:szCs w:val="15"/>
                <w:lang w:eastAsia="zh-CN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药品使用和保管是否</w:t>
            </w:r>
            <w:r>
              <w:rPr>
                <w:rFonts w:hint="eastAsia"/>
                <w:color w:val="auto"/>
                <w:spacing w:val="-6"/>
                <w:sz w:val="21"/>
                <w:szCs w:val="15"/>
                <w:lang w:val="en-US" w:eastAsia="zh-CN"/>
              </w:rPr>
              <w:t>规范</w:t>
            </w:r>
          </w:p>
        </w:tc>
        <w:tc>
          <w:tcPr>
            <w:tcW w:w="311" w:type="pct"/>
            <w:vMerge w:val="restart"/>
            <w:vAlign w:val="center"/>
          </w:tcPr>
          <w:p w14:paraId="75A3ACF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冰箱、气瓶等是否规范使用</w:t>
            </w:r>
          </w:p>
        </w:tc>
        <w:tc>
          <w:tcPr>
            <w:tcW w:w="294" w:type="pct"/>
            <w:vMerge w:val="restart"/>
            <w:vAlign w:val="center"/>
          </w:tcPr>
          <w:p w14:paraId="0E43623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废液桶使用和摆放是否安全</w:t>
            </w:r>
          </w:p>
        </w:tc>
        <w:tc>
          <w:tcPr>
            <w:tcW w:w="307" w:type="pct"/>
            <w:vMerge w:val="restart"/>
            <w:vAlign w:val="center"/>
          </w:tcPr>
          <w:p w14:paraId="66BCBE8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各类标签标识是否清晰、无脱落</w:t>
            </w:r>
          </w:p>
        </w:tc>
        <w:tc>
          <w:tcPr>
            <w:tcW w:w="275" w:type="pct"/>
            <w:vMerge w:val="restart"/>
            <w:vAlign w:val="center"/>
          </w:tcPr>
          <w:p w14:paraId="79500F1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实验室有无乱堆杂物</w:t>
            </w:r>
          </w:p>
        </w:tc>
        <w:tc>
          <w:tcPr>
            <w:tcW w:w="284" w:type="pct"/>
            <w:vMerge w:val="restart"/>
            <w:vAlign w:val="center"/>
          </w:tcPr>
          <w:p w14:paraId="33EE9EB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疏散通道是否通畅</w:t>
            </w:r>
          </w:p>
        </w:tc>
        <w:tc>
          <w:tcPr>
            <w:tcW w:w="365" w:type="pct"/>
            <w:vMerge w:val="restart"/>
            <w:vAlign w:val="center"/>
          </w:tcPr>
          <w:p w14:paraId="7EF8770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是否有报警、冒烟、大量异味等现象</w:t>
            </w:r>
          </w:p>
        </w:tc>
        <w:tc>
          <w:tcPr>
            <w:tcW w:w="342" w:type="pct"/>
            <w:vMerge w:val="restart"/>
            <w:vAlign w:val="center"/>
          </w:tcPr>
          <w:p w14:paraId="300D6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auto"/>
                <w:spacing w:val="-6"/>
                <w:lang w:val="en-US" w:eastAsia="zh-CN"/>
              </w:rPr>
              <w:t>实验室应急设备设施是否完备、正常使用和维护</w:t>
            </w:r>
          </w:p>
        </w:tc>
        <w:tc>
          <w:tcPr>
            <w:tcW w:w="346" w:type="pct"/>
            <w:vMerge w:val="restart"/>
            <w:vAlign w:val="center"/>
          </w:tcPr>
          <w:p w14:paraId="2497701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eastAsia" w:eastAsia="微软雅黑"/>
                <w:color w:val="FF0000"/>
                <w:sz w:val="21"/>
                <w:szCs w:val="15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15"/>
                <w:lang w:val="en-US" w:eastAsia="zh-CN"/>
              </w:rPr>
              <w:t>检查</w:t>
            </w:r>
            <w:r>
              <w:rPr>
                <w:rFonts w:hint="eastAsia"/>
                <w:color w:val="auto"/>
                <w:sz w:val="21"/>
                <w:szCs w:val="15"/>
              </w:rPr>
              <w:t>人员签</w:t>
            </w:r>
            <w:r>
              <w:rPr>
                <w:rFonts w:hint="eastAsia"/>
                <w:color w:val="auto"/>
                <w:sz w:val="21"/>
                <w:szCs w:val="15"/>
                <w:lang w:val="en-US" w:eastAsia="zh-CN"/>
              </w:rPr>
              <w:t>字</w:t>
            </w:r>
          </w:p>
        </w:tc>
      </w:tr>
      <w:tr w14:paraId="19EA0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</w:trPr>
        <w:tc>
          <w:tcPr>
            <w:tcW w:w="266" w:type="pct"/>
            <w:vAlign w:val="center"/>
          </w:tcPr>
          <w:p w14:paraId="00C2533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日期</w:t>
            </w:r>
          </w:p>
        </w:tc>
        <w:tc>
          <w:tcPr>
            <w:tcW w:w="233" w:type="pct"/>
            <w:vAlign w:val="center"/>
          </w:tcPr>
          <w:p w14:paraId="7B5C8BF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星期</w:t>
            </w:r>
          </w:p>
        </w:tc>
        <w:tc>
          <w:tcPr>
            <w:tcW w:w="367" w:type="pct"/>
            <w:vMerge w:val="continue"/>
          </w:tcPr>
          <w:p w14:paraId="4037BC0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80" w:type="pct"/>
            <w:vMerge w:val="continue"/>
          </w:tcPr>
          <w:p w14:paraId="4451D66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0" w:type="pct"/>
            <w:vMerge w:val="continue"/>
          </w:tcPr>
          <w:p w14:paraId="6363861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  <w:vMerge w:val="continue"/>
          </w:tcPr>
          <w:p w14:paraId="77186A2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  <w:vMerge w:val="continue"/>
          </w:tcPr>
          <w:p w14:paraId="36DF5B1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  <w:vMerge w:val="continue"/>
          </w:tcPr>
          <w:p w14:paraId="41C270C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  <w:vMerge w:val="continue"/>
          </w:tcPr>
          <w:p w14:paraId="3EB26A8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4" w:type="pct"/>
            <w:vMerge w:val="continue"/>
          </w:tcPr>
          <w:p w14:paraId="1CE1346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07" w:type="pct"/>
            <w:vMerge w:val="continue"/>
          </w:tcPr>
          <w:p w14:paraId="23B7CC1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75" w:type="pct"/>
            <w:vMerge w:val="continue"/>
          </w:tcPr>
          <w:p w14:paraId="44011EF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84" w:type="pct"/>
            <w:vMerge w:val="continue"/>
          </w:tcPr>
          <w:p w14:paraId="6498653F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65" w:type="pct"/>
            <w:vMerge w:val="continue"/>
          </w:tcPr>
          <w:p w14:paraId="7A9AB5D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2" w:type="pct"/>
            <w:vMerge w:val="continue"/>
          </w:tcPr>
          <w:p w14:paraId="4F114BE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6" w:type="pct"/>
            <w:vMerge w:val="continue"/>
          </w:tcPr>
          <w:p w14:paraId="6AED1FA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</w:tr>
      <w:tr w14:paraId="529C6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" w:type="pct"/>
          </w:tcPr>
          <w:p w14:paraId="7A5C81B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33" w:type="pct"/>
            <w:vAlign w:val="center"/>
          </w:tcPr>
          <w:p w14:paraId="6A7E59A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周一</w:t>
            </w:r>
          </w:p>
        </w:tc>
        <w:tc>
          <w:tcPr>
            <w:tcW w:w="367" w:type="pct"/>
          </w:tcPr>
          <w:p w14:paraId="1E3DABD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80" w:type="pct"/>
          </w:tcPr>
          <w:p w14:paraId="4FA0DA9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0" w:type="pct"/>
          </w:tcPr>
          <w:p w14:paraId="72A1A57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24F06BA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7B6EF31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1EDB52F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32D4A39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4" w:type="pct"/>
          </w:tcPr>
          <w:p w14:paraId="150193D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07" w:type="pct"/>
          </w:tcPr>
          <w:p w14:paraId="5FE613E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75" w:type="pct"/>
          </w:tcPr>
          <w:p w14:paraId="17F8D52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  <w:szCs w:val="21"/>
              </w:rPr>
            </w:pPr>
          </w:p>
        </w:tc>
        <w:tc>
          <w:tcPr>
            <w:tcW w:w="284" w:type="pct"/>
          </w:tcPr>
          <w:p w14:paraId="3C8BD1B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65" w:type="pct"/>
          </w:tcPr>
          <w:p w14:paraId="6AE3CA9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2" w:type="pct"/>
          </w:tcPr>
          <w:p w14:paraId="6E61238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6" w:type="pct"/>
          </w:tcPr>
          <w:p w14:paraId="11B1AF5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</w:tr>
      <w:tr w14:paraId="223E3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" w:type="pct"/>
          </w:tcPr>
          <w:p w14:paraId="499421D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33" w:type="pct"/>
            <w:vAlign w:val="center"/>
          </w:tcPr>
          <w:p w14:paraId="283806E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周二</w:t>
            </w:r>
          </w:p>
        </w:tc>
        <w:tc>
          <w:tcPr>
            <w:tcW w:w="367" w:type="pct"/>
          </w:tcPr>
          <w:p w14:paraId="414522D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80" w:type="pct"/>
          </w:tcPr>
          <w:p w14:paraId="687DD31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0" w:type="pct"/>
          </w:tcPr>
          <w:p w14:paraId="435A92B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2350EBD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03D8B94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4A66681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6BBDCF3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4" w:type="pct"/>
          </w:tcPr>
          <w:p w14:paraId="06115D9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07" w:type="pct"/>
          </w:tcPr>
          <w:p w14:paraId="0D1170E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75" w:type="pct"/>
          </w:tcPr>
          <w:p w14:paraId="5E5E1D3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84" w:type="pct"/>
          </w:tcPr>
          <w:p w14:paraId="081AF29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65" w:type="pct"/>
          </w:tcPr>
          <w:p w14:paraId="07F3E24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2" w:type="pct"/>
          </w:tcPr>
          <w:p w14:paraId="12BB282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6" w:type="pct"/>
          </w:tcPr>
          <w:p w14:paraId="1792D4E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</w:tr>
      <w:tr w14:paraId="6B033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" w:type="pct"/>
          </w:tcPr>
          <w:p w14:paraId="7B1EE26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33" w:type="pct"/>
            <w:vAlign w:val="center"/>
          </w:tcPr>
          <w:p w14:paraId="667235A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周三</w:t>
            </w:r>
          </w:p>
        </w:tc>
        <w:tc>
          <w:tcPr>
            <w:tcW w:w="367" w:type="pct"/>
          </w:tcPr>
          <w:p w14:paraId="75051E7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80" w:type="pct"/>
          </w:tcPr>
          <w:p w14:paraId="4459F5B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0" w:type="pct"/>
          </w:tcPr>
          <w:p w14:paraId="0DEC54E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31BF1F7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36D33F9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4D4E1F4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1D318D8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4" w:type="pct"/>
          </w:tcPr>
          <w:p w14:paraId="32DB4AF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07" w:type="pct"/>
          </w:tcPr>
          <w:p w14:paraId="68031B4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75" w:type="pct"/>
          </w:tcPr>
          <w:p w14:paraId="7738E58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84" w:type="pct"/>
          </w:tcPr>
          <w:p w14:paraId="583905DF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65" w:type="pct"/>
          </w:tcPr>
          <w:p w14:paraId="34B9DA6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2" w:type="pct"/>
          </w:tcPr>
          <w:p w14:paraId="08CD147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6" w:type="pct"/>
          </w:tcPr>
          <w:p w14:paraId="23D120B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</w:tr>
      <w:tr w14:paraId="3E55E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" w:type="pct"/>
          </w:tcPr>
          <w:p w14:paraId="227CC71F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33" w:type="pct"/>
            <w:vAlign w:val="center"/>
          </w:tcPr>
          <w:p w14:paraId="47F7374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周四</w:t>
            </w:r>
          </w:p>
        </w:tc>
        <w:tc>
          <w:tcPr>
            <w:tcW w:w="367" w:type="pct"/>
          </w:tcPr>
          <w:p w14:paraId="70F9351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80" w:type="pct"/>
          </w:tcPr>
          <w:p w14:paraId="15908DD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0" w:type="pct"/>
          </w:tcPr>
          <w:p w14:paraId="15EEE1B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2E037BC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19ACADB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64CDE88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69482B6F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4" w:type="pct"/>
          </w:tcPr>
          <w:p w14:paraId="4C89B5B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07" w:type="pct"/>
          </w:tcPr>
          <w:p w14:paraId="58F4A86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75" w:type="pct"/>
          </w:tcPr>
          <w:p w14:paraId="059E680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84" w:type="pct"/>
          </w:tcPr>
          <w:p w14:paraId="17E87A1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65" w:type="pct"/>
          </w:tcPr>
          <w:p w14:paraId="7973024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2" w:type="pct"/>
          </w:tcPr>
          <w:p w14:paraId="7C473E7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6" w:type="pct"/>
          </w:tcPr>
          <w:p w14:paraId="4BD7406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</w:tr>
      <w:tr w14:paraId="49961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" w:type="pct"/>
          </w:tcPr>
          <w:p w14:paraId="66BAD71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33" w:type="pct"/>
            <w:vAlign w:val="center"/>
          </w:tcPr>
          <w:p w14:paraId="0404CFC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周五</w:t>
            </w:r>
          </w:p>
        </w:tc>
        <w:tc>
          <w:tcPr>
            <w:tcW w:w="367" w:type="pct"/>
          </w:tcPr>
          <w:p w14:paraId="407E93E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80" w:type="pct"/>
          </w:tcPr>
          <w:p w14:paraId="3AA6FC7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0" w:type="pct"/>
          </w:tcPr>
          <w:p w14:paraId="0014272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326C0FB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3AD9577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5E8AC88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5266322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4" w:type="pct"/>
          </w:tcPr>
          <w:p w14:paraId="7B87947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07" w:type="pct"/>
          </w:tcPr>
          <w:p w14:paraId="6C003D4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75" w:type="pct"/>
          </w:tcPr>
          <w:p w14:paraId="2ECF906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84" w:type="pct"/>
          </w:tcPr>
          <w:p w14:paraId="3E91895F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65" w:type="pct"/>
          </w:tcPr>
          <w:p w14:paraId="6AB7EF3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2" w:type="pct"/>
          </w:tcPr>
          <w:p w14:paraId="4980BA9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6" w:type="pct"/>
          </w:tcPr>
          <w:p w14:paraId="7B8B8DD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</w:tr>
      <w:tr w14:paraId="192C7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" w:type="pct"/>
          </w:tcPr>
          <w:p w14:paraId="1859570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33" w:type="pct"/>
            <w:vAlign w:val="center"/>
          </w:tcPr>
          <w:p w14:paraId="54F2F65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周六</w:t>
            </w:r>
          </w:p>
        </w:tc>
        <w:tc>
          <w:tcPr>
            <w:tcW w:w="367" w:type="pct"/>
          </w:tcPr>
          <w:p w14:paraId="655D7C6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80" w:type="pct"/>
          </w:tcPr>
          <w:p w14:paraId="2F07EA8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0" w:type="pct"/>
          </w:tcPr>
          <w:p w14:paraId="7AA196E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57E3682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7827648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257D291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2242F7A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4" w:type="pct"/>
          </w:tcPr>
          <w:p w14:paraId="42CC942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07" w:type="pct"/>
          </w:tcPr>
          <w:p w14:paraId="70592A2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75" w:type="pct"/>
          </w:tcPr>
          <w:p w14:paraId="2157400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84" w:type="pct"/>
          </w:tcPr>
          <w:p w14:paraId="75B38A3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65" w:type="pct"/>
          </w:tcPr>
          <w:p w14:paraId="4D76893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2" w:type="pct"/>
          </w:tcPr>
          <w:p w14:paraId="4DADA53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6" w:type="pct"/>
          </w:tcPr>
          <w:p w14:paraId="2C27D30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</w:tr>
      <w:tr w14:paraId="712F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6" w:type="pct"/>
          </w:tcPr>
          <w:p w14:paraId="72CC37C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33" w:type="pct"/>
            <w:vAlign w:val="center"/>
          </w:tcPr>
          <w:p w14:paraId="42179E7F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周日</w:t>
            </w:r>
          </w:p>
        </w:tc>
        <w:tc>
          <w:tcPr>
            <w:tcW w:w="367" w:type="pct"/>
          </w:tcPr>
          <w:p w14:paraId="6C82B93F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80" w:type="pct"/>
          </w:tcPr>
          <w:p w14:paraId="741009D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0" w:type="pct"/>
          </w:tcPr>
          <w:p w14:paraId="0323D8E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73C8B30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4B9CE7B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323A164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11" w:type="pct"/>
          </w:tcPr>
          <w:p w14:paraId="5DFF265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94" w:type="pct"/>
          </w:tcPr>
          <w:p w14:paraId="53E55E6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07" w:type="pct"/>
          </w:tcPr>
          <w:p w14:paraId="5BCD0C4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75" w:type="pct"/>
          </w:tcPr>
          <w:p w14:paraId="5B04BF4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284" w:type="pct"/>
          </w:tcPr>
          <w:p w14:paraId="2E3B254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65" w:type="pct"/>
          </w:tcPr>
          <w:p w14:paraId="696BA26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2" w:type="pct"/>
          </w:tcPr>
          <w:p w14:paraId="1DCC898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  <w:tc>
          <w:tcPr>
            <w:tcW w:w="346" w:type="pct"/>
          </w:tcPr>
          <w:p w14:paraId="75906B5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rPr>
                <w:rFonts w:hint="default"/>
              </w:rPr>
            </w:pPr>
          </w:p>
        </w:tc>
      </w:tr>
    </w:tbl>
    <w:p w14:paraId="47E946C3">
      <w:pPr>
        <w:spacing w:beforeLines="50" w:line="220" w:lineRule="atLeast"/>
        <w:rPr>
          <w:rFonts w:hint="default" w:eastAsiaTheme="minorEastAsia"/>
          <w:sz w:val="24"/>
          <w:u w:val="single"/>
          <w:lang w:val="en-US" w:eastAsia="zh-CN"/>
        </w:rPr>
      </w:pPr>
      <w:r>
        <w:rPr>
          <w:rFonts w:hint="eastAsia"/>
          <w:sz w:val="24"/>
          <w:lang w:val="en-US" w:eastAsia="zh-CN"/>
        </w:rPr>
        <w:t>实验室</w:t>
      </w:r>
      <w:r>
        <w:rPr>
          <w:rFonts w:hint="eastAsia"/>
          <w:sz w:val="24"/>
        </w:rPr>
        <w:t>负责人签字：</w:t>
      </w:r>
      <w:r>
        <w:rPr>
          <w:rFonts w:hint="eastAsia"/>
          <w:sz w:val="24"/>
          <w:u w:val="single"/>
        </w:rPr>
        <w:t xml:space="preserve">                         </w:t>
      </w:r>
      <w:r>
        <w:rPr>
          <w:rFonts w:hint="eastAsia"/>
          <w:sz w:val="24"/>
        </w:rPr>
        <w:t xml:space="preserve">  日期：</w:t>
      </w:r>
      <w:r>
        <w:rPr>
          <w:rFonts w:hint="eastAsia"/>
          <w:sz w:val="24"/>
          <w:u w:val="single"/>
          <w:lang w:val="en-US" w:eastAsia="zh-CN"/>
        </w:rPr>
        <w:t xml:space="preserve">                        </w:t>
      </w:r>
    </w:p>
    <w:p w14:paraId="7145E8FC">
      <w:pPr>
        <w:spacing w:line="220" w:lineRule="atLeast"/>
        <w:rPr>
          <w:rFonts w:hint="eastAsia"/>
          <w:sz w:val="24"/>
        </w:rPr>
      </w:pPr>
      <w:r>
        <w:rPr>
          <w:rFonts w:hint="eastAsia"/>
          <w:sz w:val="24"/>
        </w:rPr>
        <w:t xml:space="preserve">     </w:t>
      </w:r>
    </w:p>
    <w:p w14:paraId="4E5A70A9">
      <w:pPr>
        <w:keepNext w:val="0"/>
        <w:keepLines w:val="0"/>
        <w:pageBreakBefore w:val="0"/>
        <w:widowControl w:val="0"/>
        <w:tabs>
          <w:tab w:val="left" w:pos="3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/>
          <w:sz w:val="24"/>
        </w:rPr>
      </w:pPr>
      <w:r>
        <w:rPr>
          <w:rFonts w:hint="eastAsia"/>
          <w:sz w:val="24"/>
        </w:rPr>
        <w:t>注意：此表必须按日按时按项目如实填写，不得虚报漏报。</w:t>
      </w:r>
      <w:r>
        <w:rPr>
          <w:rFonts w:hint="eastAsia"/>
          <w:sz w:val="24"/>
          <w:lang w:val="en-US" w:eastAsia="zh-CN"/>
        </w:rPr>
        <w:t>实验室管理处</w:t>
      </w:r>
      <w:r>
        <w:rPr>
          <w:rFonts w:hint="eastAsia"/>
          <w:sz w:val="24"/>
        </w:rPr>
        <w:t>将随时抽查。</w:t>
      </w:r>
    </w:p>
    <w:p w14:paraId="38719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/>
          <w:sz w:val="24"/>
          <w:lang w:val="en-US" w:eastAsia="zh-CN"/>
        </w:rPr>
      </w:pPr>
    </w:p>
    <w:p w14:paraId="184BB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实验室安全与危化品管理科电话：83955127； 保卫处值班电话（24小时）：83951234；</w:t>
      </w:r>
    </w:p>
    <w:p w14:paraId="64E3F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校总值班室电话：83955050；               后勤值班室电话：83956899。</w:t>
      </w:r>
    </w:p>
    <w:p w14:paraId="2B4195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lang w:val="en-US" w:eastAsia="zh-CN"/>
        </w:rPr>
        <w:sectPr>
          <w:pgSz w:w="16838" w:h="11906" w:orient="landscape"/>
          <w:pgMar w:top="1003" w:right="550" w:bottom="720" w:left="550" w:header="851" w:footer="992" w:gutter="0"/>
          <w:cols w:space="425" w:num="1"/>
          <w:docGrid w:type="lines" w:linePitch="312" w:charSpace="0"/>
        </w:sectPr>
      </w:pPr>
    </w:p>
    <w:p w14:paraId="4BB2F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4"/>
          <w:lang w:val="en-US" w:eastAsia="zh-CN"/>
        </w:rPr>
      </w:pPr>
    </w:p>
    <w:p w14:paraId="26237777">
      <w:pPr>
        <w:spacing w:line="220" w:lineRule="atLeast"/>
        <w:jc w:val="center"/>
        <w:rPr>
          <w:rFonts w:hint="eastAsia" w:eastAsiaTheme="minorEastAsia"/>
          <w:sz w:val="32"/>
          <w:lang w:eastAsia="zh-CN"/>
        </w:rPr>
      </w:pPr>
      <w:bookmarkStart w:id="0" w:name="_GoBack"/>
      <w:r>
        <w:rPr>
          <w:rFonts w:hint="eastAsia"/>
          <w:sz w:val="32"/>
        </w:rPr>
        <w:t>天津工业大学</w:t>
      </w:r>
      <w:r>
        <w:rPr>
          <w:rFonts w:hint="eastAsia"/>
          <w:sz w:val="32"/>
          <w:u w:val="single"/>
        </w:rPr>
        <w:t xml:space="preserve">               </w:t>
      </w:r>
      <w:r>
        <w:rPr>
          <w:rFonts w:hint="eastAsia"/>
          <w:sz w:val="32"/>
        </w:rPr>
        <w:t>学院</w:t>
      </w:r>
      <w:r>
        <w:rPr>
          <w:rFonts w:hint="eastAsia"/>
          <w:sz w:val="32"/>
          <w:lang w:val="en-US" w:eastAsia="zh-CN"/>
        </w:rPr>
        <w:t xml:space="preserve"> </w:t>
      </w:r>
      <w:r>
        <w:rPr>
          <w:rFonts w:hint="eastAsia"/>
          <w:sz w:val="32"/>
          <w:u w:val="single"/>
          <w:lang w:val="en-US" w:eastAsia="zh-CN"/>
        </w:rPr>
        <w:t xml:space="preserve">            </w:t>
      </w:r>
      <w:r>
        <w:rPr>
          <w:rFonts w:hint="eastAsia"/>
          <w:sz w:val="32"/>
          <w:u w:val="none"/>
          <w:lang w:val="en-US" w:eastAsia="zh-CN"/>
        </w:rPr>
        <w:t>（房间号）</w:t>
      </w:r>
      <w:r>
        <w:rPr>
          <w:rFonts w:hint="eastAsia"/>
          <w:sz w:val="32"/>
          <w:lang w:val="en-US" w:eastAsia="zh-CN"/>
        </w:rPr>
        <w:t>实验室</w:t>
      </w:r>
      <w:r>
        <w:rPr>
          <w:rFonts w:hint="eastAsia"/>
          <w:sz w:val="32"/>
        </w:rPr>
        <w:t>安全每日</w:t>
      </w:r>
      <w:r>
        <w:rPr>
          <w:rFonts w:hint="eastAsia"/>
          <w:sz w:val="32"/>
          <w:lang w:val="en-US" w:eastAsia="zh-CN"/>
        </w:rPr>
        <w:t>检查</w:t>
      </w:r>
      <w:r>
        <w:rPr>
          <w:rFonts w:hint="eastAsia"/>
          <w:sz w:val="32"/>
        </w:rPr>
        <w:t>记录表</w:t>
      </w:r>
      <w:bookmarkEnd w:id="0"/>
      <w:r>
        <w:rPr>
          <w:rFonts w:hint="eastAsia"/>
          <w:sz w:val="32"/>
          <w:lang w:eastAsia="zh-CN"/>
        </w:rPr>
        <w:t>（</w:t>
      </w:r>
      <w:r>
        <w:rPr>
          <w:rFonts w:hint="eastAsia"/>
          <w:b/>
          <w:bCs/>
          <w:sz w:val="32"/>
          <w:lang w:val="en-US" w:eastAsia="zh-CN"/>
        </w:rPr>
        <w:t>非涉化</w:t>
      </w:r>
      <w:r>
        <w:rPr>
          <w:rFonts w:hint="eastAsia"/>
          <w:sz w:val="32"/>
          <w:lang w:eastAsia="zh-CN"/>
        </w:rPr>
        <w:t>）</w:t>
      </w:r>
    </w:p>
    <w:tbl>
      <w:tblPr>
        <w:tblStyle w:val="3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760"/>
        <w:gridCol w:w="1195"/>
        <w:gridCol w:w="1238"/>
        <w:gridCol w:w="943"/>
        <w:gridCol w:w="1012"/>
        <w:gridCol w:w="1012"/>
        <w:gridCol w:w="1012"/>
        <w:gridCol w:w="957"/>
        <w:gridCol w:w="1012"/>
        <w:gridCol w:w="929"/>
        <w:gridCol w:w="1210"/>
        <w:gridCol w:w="1266"/>
        <w:gridCol w:w="1266"/>
      </w:tblGrid>
      <w:tr w14:paraId="322BD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exact"/>
          <w:jc w:val="center"/>
        </w:trPr>
        <w:tc>
          <w:tcPr>
            <w:tcW w:w="610" w:type="pct"/>
            <w:gridSpan w:val="2"/>
          </w:tcPr>
          <w:p w14:paraId="2D145E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960" w:lineRule="auto"/>
              <w:ind w:left="0" w:right="0"/>
              <w:jc w:val="center"/>
              <w:textAlignment w:val="auto"/>
              <w:rPr>
                <w:rFonts w:hint="default"/>
                <w:sz w:val="21"/>
                <w:szCs w:val="15"/>
              </w:rPr>
            </w:pPr>
            <w:r>
              <w:rPr>
                <w:rFonts w:hint="eastAsia"/>
                <w:sz w:val="21"/>
                <w:szCs w:val="15"/>
              </w:rPr>
              <w:t>每日检查内容</w:t>
            </w:r>
          </w:p>
        </w:tc>
        <w:tc>
          <w:tcPr>
            <w:tcW w:w="401" w:type="pct"/>
            <w:vMerge w:val="restart"/>
            <w:vAlign w:val="center"/>
          </w:tcPr>
          <w:p w14:paraId="2F45B59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auto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实验过程是否存在实验人员脱岗现象</w:t>
            </w:r>
          </w:p>
        </w:tc>
        <w:tc>
          <w:tcPr>
            <w:tcW w:w="416" w:type="pct"/>
            <w:vMerge w:val="restart"/>
          </w:tcPr>
          <w:p w14:paraId="6F0CB20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eastAsia"/>
                <w:color w:val="auto"/>
                <w:spacing w:val="-6"/>
                <w:sz w:val="21"/>
                <w:szCs w:val="15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133985</wp:posOffset>
                  </wp:positionV>
                  <wp:extent cx="4544060" cy="4544060"/>
                  <wp:effectExtent l="0" t="0" r="0" b="0"/>
                  <wp:wrapNone/>
                  <wp:docPr id="13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4060" cy="454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778046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eastAsia"/>
                <w:color w:val="auto"/>
                <w:spacing w:val="-6"/>
                <w:sz w:val="21"/>
                <w:szCs w:val="15"/>
                <w:lang w:val="en-US" w:eastAsia="zh-CN"/>
              </w:rPr>
            </w:pPr>
          </w:p>
          <w:p w14:paraId="7CC69DA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 w:eastAsiaTheme="minorEastAsia"/>
                <w:color w:val="auto"/>
                <w:sz w:val="21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  <w:lang w:val="en-US" w:eastAsia="zh-CN"/>
              </w:rPr>
              <w:t>实验用水用电是否正常</w:t>
            </w:r>
          </w:p>
        </w:tc>
        <w:tc>
          <w:tcPr>
            <w:tcW w:w="316" w:type="pct"/>
            <w:vMerge w:val="restart"/>
            <w:vAlign w:val="center"/>
          </w:tcPr>
          <w:p w14:paraId="4F5CF40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auto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有无违规使用加热等电气设备</w:t>
            </w:r>
          </w:p>
        </w:tc>
        <w:tc>
          <w:tcPr>
            <w:tcW w:w="340" w:type="pct"/>
            <w:vMerge w:val="restart"/>
            <w:vAlign w:val="center"/>
          </w:tcPr>
          <w:p w14:paraId="42270BC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auto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实验过程安全防护是否到位</w:t>
            </w:r>
          </w:p>
        </w:tc>
        <w:tc>
          <w:tcPr>
            <w:tcW w:w="340" w:type="pct"/>
            <w:vMerge w:val="restart"/>
            <w:vAlign w:val="center"/>
          </w:tcPr>
          <w:p w14:paraId="07566E6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 w:eastAsia="微软雅黑"/>
                <w:color w:val="FF0000"/>
                <w:sz w:val="21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15"/>
                <w:lang w:val="en-US" w:eastAsia="zh-CN"/>
              </w:rPr>
              <w:t>实验室管理制度是否上墙</w:t>
            </w:r>
          </w:p>
        </w:tc>
        <w:tc>
          <w:tcPr>
            <w:tcW w:w="340" w:type="pct"/>
            <w:vMerge w:val="restart"/>
            <w:vAlign w:val="center"/>
          </w:tcPr>
          <w:p w14:paraId="0645255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 w:eastAsiaTheme="minorEastAsia"/>
                <w:color w:val="FF0000"/>
                <w:sz w:val="21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  <w:lang w:val="en-US" w:eastAsia="zh-CN"/>
              </w:rPr>
              <w:t>实验或设备操作规程是否上墙</w:t>
            </w:r>
          </w:p>
        </w:tc>
        <w:tc>
          <w:tcPr>
            <w:tcW w:w="321" w:type="pct"/>
            <w:vMerge w:val="restart"/>
            <w:vAlign w:val="center"/>
          </w:tcPr>
          <w:p w14:paraId="687167C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 w:eastAsiaTheme="minorEastAsia"/>
                <w:color w:val="FF0000"/>
                <w:sz w:val="21"/>
                <w:szCs w:val="15"/>
                <w:lang w:val="en-US" w:eastAsia="zh-CN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  <w:lang w:val="en-US" w:eastAsia="zh-CN"/>
              </w:rPr>
              <w:t>实验室使用记录是否完备</w:t>
            </w:r>
          </w:p>
        </w:tc>
        <w:tc>
          <w:tcPr>
            <w:tcW w:w="340" w:type="pct"/>
            <w:vMerge w:val="restart"/>
            <w:vAlign w:val="center"/>
          </w:tcPr>
          <w:p w14:paraId="3B81091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实验室有无乱堆杂物</w:t>
            </w:r>
          </w:p>
        </w:tc>
        <w:tc>
          <w:tcPr>
            <w:tcW w:w="312" w:type="pct"/>
            <w:vMerge w:val="restart"/>
            <w:vAlign w:val="center"/>
          </w:tcPr>
          <w:p w14:paraId="1C8FE7E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  <w:lang w:val="en-US" w:eastAsia="zh-CN"/>
              </w:rPr>
              <w:t>消防</w:t>
            </w: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通道是否通畅</w:t>
            </w:r>
          </w:p>
        </w:tc>
        <w:tc>
          <w:tcPr>
            <w:tcW w:w="406" w:type="pct"/>
            <w:vMerge w:val="restart"/>
            <w:vAlign w:val="center"/>
          </w:tcPr>
          <w:p w14:paraId="16C583C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color w:val="FF0000"/>
                <w:sz w:val="21"/>
                <w:szCs w:val="15"/>
              </w:rPr>
            </w:pPr>
            <w:r>
              <w:rPr>
                <w:rFonts w:hint="eastAsia"/>
                <w:color w:val="auto"/>
                <w:spacing w:val="-6"/>
                <w:sz w:val="21"/>
                <w:szCs w:val="15"/>
              </w:rPr>
              <w:t>是否有报警、冒烟、大量异味等现象</w:t>
            </w:r>
          </w:p>
        </w:tc>
        <w:tc>
          <w:tcPr>
            <w:tcW w:w="425" w:type="pct"/>
            <w:vMerge w:val="restart"/>
            <w:vAlign w:val="center"/>
          </w:tcPr>
          <w:p w14:paraId="5A4BA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auto"/>
                <w:spacing w:val="-6"/>
                <w:lang w:val="en-US" w:eastAsia="zh-CN"/>
              </w:rPr>
              <w:t>应急设备设施是否完备、正常使用和维护</w:t>
            </w:r>
          </w:p>
        </w:tc>
        <w:tc>
          <w:tcPr>
            <w:tcW w:w="425" w:type="pct"/>
            <w:vMerge w:val="restart"/>
            <w:vAlign w:val="center"/>
          </w:tcPr>
          <w:p w14:paraId="1EF2F29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eastAsia" w:eastAsia="微软雅黑"/>
                <w:color w:val="FF0000"/>
                <w:sz w:val="21"/>
                <w:szCs w:val="15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15"/>
                <w:lang w:val="en-US" w:eastAsia="zh-CN"/>
              </w:rPr>
              <w:t>检查</w:t>
            </w:r>
            <w:r>
              <w:rPr>
                <w:rFonts w:hint="eastAsia"/>
                <w:color w:val="auto"/>
                <w:sz w:val="21"/>
                <w:szCs w:val="15"/>
              </w:rPr>
              <w:t>人员签</w:t>
            </w:r>
            <w:r>
              <w:rPr>
                <w:rFonts w:hint="eastAsia"/>
                <w:color w:val="auto"/>
                <w:sz w:val="21"/>
                <w:szCs w:val="15"/>
                <w:lang w:val="en-US" w:eastAsia="zh-CN"/>
              </w:rPr>
              <w:t>字</w:t>
            </w:r>
          </w:p>
        </w:tc>
      </w:tr>
      <w:tr w14:paraId="41C84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  <w:jc w:val="center"/>
        </w:trPr>
        <w:tc>
          <w:tcPr>
            <w:tcW w:w="354" w:type="pct"/>
            <w:vAlign w:val="center"/>
          </w:tcPr>
          <w:p w14:paraId="4E1C03E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日期</w:t>
            </w:r>
          </w:p>
        </w:tc>
        <w:tc>
          <w:tcPr>
            <w:tcW w:w="255" w:type="pct"/>
            <w:vAlign w:val="center"/>
          </w:tcPr>
          <w:p w14:paraId="08207FA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星期</w:t>
            </w:r>
          </w:p>
        </w:tc>
        <w:tc>
          <w:tcPr>
            <w:tcW w:w="401" w:type="pct"/>
            <w:vMerge w:val="continue"/>
          </w:tcPr>
          <w:p w14:paraId="55423FE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16" w:type="pct"/>
            <w:vMerge w:val="continue"/>
          </w:tcPr>
          <w:p w14:paraId="5AA5985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6" w:type="pct"/>
            <w:vMerge w:val="continue"/>
          </w:tcPr>
          <w:p w14:paraId="6F9DF25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  <w:vMerge w:val="continue"/>
          </w:tcPr>
          <w:p w14:paraId="636549B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  <w:vMerge w:val="continue"/>
          </w:tcPr>
          <w:p w14:paraId="063BBD7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  <w:vMerge w:val="continue"/>
          </w:tcPr>
          <w:p w14:paraId="7A85CE6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1" w:type="pct"/>
            <w:vMerge w:val="continue"/>
          </w:tcPr>
          <w:p w14:paraId="4365BB5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  <w:vMerge w:val="continue"/>
          </w:tcPr>
          <w:p w14:paraId="331ACA4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2" w:type="pct"/>
            <w:vMerge w:val="continue"/>
          </w:tcPr>
          <w:p w14:paraId="3BA5A14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06" w:type="pct"/>
            <w:vMerge w:val="continue"/>
          </w:tcPr>
          <w:p w14:paraId="3F8831B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  <w:vMerge w:val="continue"/>
          </w:tcPr>
          <w:p w14:paraId="7D9DD1C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  <w:vMerge w:val="continue"/>
          </w:tcPr>
          <w:p w14:paraId="7C16EA9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</w:tr>
      <w:tr w14:paraId="14B5E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4" w:type="pct"/>
          </w:tcPr>
          <w:p w14:paraId="47229C4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55" w:type="pct"/>
            <w:vAlign w:val="center"/>
          </w:tcPr>
          <w:p w14:paraId="0BFF27A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周一</w:t>
            </w:r>
          </w:p>
        </w:tc>
        <w:tc>
          <w:tcPr>
            <w:tcW w:w="401" w:type="pct"/>
          </w:tcPr>
          <w:p w14:paraId="434F17F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16" w:type="pct"/>
          </w:tcPr>
          <w:p w14:paraId="5392AF6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6" w:type="pct"/>
          </w:tcPr>
          <w:p w14:paraId="5830D64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4430BE6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56248F9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3FD2AEA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1" w:type="pct"/>
          </w:tcPr>
          <w:p w14:paraId="0C16775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23D7A81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312" w:type="pct"/>
          </w:tcPr>
          <w:p w14:paraId="5C6D9C5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06" w:type="pct"/>
          </w:tcPr>
          <w:p w14:paraId="67C48F6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6D60292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52CDEC4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</w:tr>
      <w:tr w14:paraId="211E7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4" w:type="pct"/>
          </w:tcPr>
          <w:p w14:paraId="7011E72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55" w:type="pct"/>
            <w:vAlign w:val="center"/>
          </w:tcPr>
          <w:p w14:paraId="5BBBBE6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周二</w:t>
            </w:r>
          </w:p>
        </w:tc>
        <w:tc>
          <w:tcPr>
            <w:tcW w:w="401" w:type="pct"/>
          </w:tcPr>
          <w:p w14:paraId="44BDFE0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16" w:type="pct"/>
          </w:tcPr>
          <w:p w14:paraId="774F271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6" w:type="pct"/>
          </w:tcPr>
          <w:p w14:paraId="35B87DD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3B68084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373F9CF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113A288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1" w:type="pct"/>
          </w:tcPr>
          <w:p w14:paraId="5123421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2F503D9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2" w:type="pct"/>
          </w:tcPr>
          <w:p w14:paraId="0086B59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06" w:type="pct"/>
          </w:tcPr>
          <w:p w14:paraId="37FABF0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0613ABA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0C01129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</w:tr>
      <w:tr w14:paraId="1046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4" w:type="pct"/>
          </w:tcPr>
          <w:p w14:paraId="0EE1E35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55" w:type="pct"/>
            <w:vAlign w:val="center"/>
          </w:tcPr>
          <w:p w14:paraId="0696538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周三</w:t>
            </w:r>
          </w:p>
        </w:tc>
        <w:tc>
          <w:tcPr>
            <w:tcW w:w="401" w:type="pct"/>
          </w:tcPr>
          <w:p w14:paraId="2515520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16" w:type="pct"/>
          </w:tcPr>
          <w:p w14:paraId="7855225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6" w:type="pct"/>
          </w:tcPr>
          <w:p w14:paraId="075656E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22ECC49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709C744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16F9698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1" w:type="pct"/>
          </w:tcPr>
          <w:p w14:paraId="7C55D4B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4B81761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2" w:type="pct"/>
          </w:tcPr>
          <w:p w14:paraId="4D36489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06" w:type="pct"/>
          </w:tcPr>
          <w:p w14:paraId="666954C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2383FA6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174937C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</w:tr>
      <w:tr w14:paraId="4F9D5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4" w:type="pct"/>
          </w:tcPr>
          <w:p w14:paraId="59E7E55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55" w:type="pct"/>
            <w:vAlign w:val="center"/>
          </w:tcPr>
          <w:p w14:paraId="639E997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周四</w:t>
            </w:r>
          </w:p>
        </w:tc>
        <w:tc>
          <w:tcPr>
            <w:tcW w:w="401" w:type="pct"/>
          </w:tcPr>
          <w:p w14:paraId="5C4D3E49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16" w:type="pct"/>
          </w:tcPr>
          <w:p w14:paraId="74A821F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6" w:type="pct"/>
          </w:tcPr>
          <w:p w14:paraId="649A858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3649AA9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49FF0A6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1EDA824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1" w:type="pct"/>
          </w:tcPr>
          <w:p w14:paraId="647ED52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297341F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2" w:type="pct"/>
          </w:tcPr>
          <w:p w14:paraId="6C7145B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06" w:type="pct"/>
          </w:tcPr>
          <w:p w14:paraId="0F17A97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11DCC7F2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0C9D3C6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</w:tr>
      <w:tr w14:paraId="27F41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4" w:type="pct"/>
          </w:tcPr>
          <w:p w14:paraId="7580139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55" w:type="pct"/>
            <w:vAlign w:val="center"/>
          </w:tcPr>
          <w:p w14:paraId="6E9F077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周五</w:t>
            </w:r>
          </w:p>
        </w:tc>
        <w:tc>
          <w:tcPr>
            <w:tcW w:w="401" w:type="pct"/>
          </w:tcPr>
          <w:p w14:paraId="263BC72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16" w:type="pct"/>
          </w:tcPr>
          <w:p w14:paraId="66B1B89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6" w:type="pct"/>
          </w:tcPr>
          <w:p w14:paraId="428C6A4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13ABCD7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330B1A1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2EF7D91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1" w:type="pct"/>
          </w:tcPr>
          <w:p w14:paraId="1CF49A7A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42E11B1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2" w:type="pct"/>
          </w:tcPr>
          <w:p w14:paraId="0BE9EAB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06" w:type="pct"/>
          </w:tcPr>
          <w:p w14:paraId="77595D7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27F58C2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0299399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</w:tr>
      <w:tr w14:paraId="33A3F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4" w:type="pct"/>
          </w:tcPr>
          <w:p w14:paraId="11EC983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55" w:type="pct"/>
            <w:vAlign w:val="center"/>
          </w:tcPr>
          <w:p w14:paraId="5DFB75A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周六</w:t>
            </w:r>
          </w:p>
        </w:tc>
        <w:tc>
          <w:tcPr>
            <w:tcW w:w="401" w:type="pct"/>
          </w:tcPr>
          <w:p w14:paraId="70FA7C1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16" w:type="pct"/>
          </w:tcPr>
          <w:p w14:paraId="13C9336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6" w:type="pct"/>
          </w:tcPr>
          <w:p w14:paraId="2973B1DE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5D06C03C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44FF0DC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31FFBC7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1" w:type="pct"/>
          </w:tcPr>
          <w:p w14:paraId="497B5C6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065951F3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2" w:type="pct"/>
          </w:tcPr>
          <w:p w14:paraId="46307C08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06" w:type="pct"/>
          </w:tcPr>
          <w:p w14:paraId="0D878C9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2031620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7078C82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</w:tr>
      <w:tr w14:paraId="7799F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4" w:type="pct"/>
          </w:tcPr>
          <w:p w14:paraId="09CE09B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55" w:type="pct"/>
            <w:vAlign w:val="center"/>
          </w:tcPr>
          <w:p w14:paraId="6416BA3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周日</w:t>
            </w:r>
          </w:p>
        </w:tc>
        <w:tc>
          <w:tcPr>
            <w:tcW w:w="401" w:type="pct"/>
          </w:tcPr>
          <w:p w14:paraId="688C83C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16" w:type="pct"/>
          </w:tcPr>
          <w:p w14:paraId="5BDA0100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6" w:type="pct"/>
          </w:tcPr>
          <w:p w14:paraId="37A10C7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7CA658DB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2E499F1D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237CC0C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1" w:type="pct"/>
          </w:tcPr>
          <w:p w14:paraId="59BA92F6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40" w:type="pct"/>
          </w:tcPr>
          <w:p w14:paraId="50DA107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12" w:type="pct"/>
          </w:tcPr>
          <w:p w14:paraId="11694F31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06" w:type="pct"/>
          </w:tcPr>
          <w:p w14:paraId="6B5CB514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673DD0E5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425" w:type="pct"/>
          </w:tcPr>
          <w:p w14:paraId="7B90FA87">
            <w:pPr>
              <w:keepNext w:val="0"/>
              <w:keepLines w:val="0"/>
              <w:suppressLineNumbers w:val="0"/>
              <w:spacing w:before="0" w:beforeAutospacing="0" w:after="0" w:afterAutospacing="0" w:line="220" w:lineRule="atLeast"/>
              <w:ind w:left="0" w:right="0"/>
              <w:jc w:val="center"/>
              <w:rPr>
                <w:rFonts w:hint="default"/>
              </w:rPr>
            </w:pPr>
          </w:p>
        </w:tc>
      </w:tr>
    </w:tbl>
    <w:p w14:paraId="4CBC5E89">
      <w:pPr>
        <w:spacing w:beforeLines="50" w:line="220" w:lineRule="atLeast"/>
        <w:ind w:firstLine="480" w:firstLineChars="200"/>
        <w:rPr>
          <w:rFonts w:hint="default" w:eastAsiaTheme="minorEastAsia"/>
          <w:sz w:val="24"/>
          <w:u w:val="single"/>
          <w:lang w:val="en-US" w:eastAsia="zh-CN"/>
        </w:rPr>
      </w:pPr>
      <w:r>
        <w:rPr>
          <w:rFonts w:hint="eastAsia"/>
          <w:sz w:val="24"/>
          <w:lang w:val="en-US" w:eastAsia="zh-CN"/>
        </w:rPr>
        <w:t>实验室</w:t>
      </w:r>
      <w:r>
        <w:rPr>
          <w:rFonts w:hint="eastAsia"/>
          <w:sz w:val="24"/>
        </w:rPr>
        <w:t>负责人签字：</w:t>
      </w:r>
      <w:r>
        <w:rPr>
          <w:rFonts w:hint="eastAsia"/>
          <w:sz w:val="24"/>
          <w:u w:val="single"/>
        </w:rPr>
        <w:t xml:space="preserve">                         </w:t>
      </w:r>
      <w:r>
        <w:rPr>
          <w:rFonts w:hint="eastAsia"/>
          <w:sz w:val="24"/>
        </w:rPr>
        <w:t xml:space="preserve">  日期：</w:t>
      </w:r>
      <w:r>
        <w:rPr>
          <w:rFonts w:hint="eastAsia"/>
          <w:sz w:val="24"/>
          <w:u w:val="single"/>
          <w:lang w:val="en-US" w:eastAsia="zh-CN"/>
        </w:rPr>
        <w:t xml:space="preserve">                        </w:t>
      </w:r>
    </w:p>
    <w:p w14:paraId="1212C001">
      <w:pPr>
        <w:spacing w:line="220" w:lineRule="atLeast"/>
        <w:rPr>
          <w:rFonts w:hint="eastAsia"/>
          <w:sz w:val="24"/>
        </w:rPr>
      </w:pPr>
      <w:r>
        <w:rPr>
          <w:rFonts w:hint="eastAsia"/>
          <w:sz w:val="24"/>
        </w:rPr>
        <w:t xml:space="preserve">      </w:t>
      </w:r>
    </w:p>
    <w:p w14:paraId="60A54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/>
          <w:sz w:val="24"/>
        </w:rPr>
      </w:pPr>
      <w:r>
        <w:rPr>
          <w:rFonts w:hint="eastAsia"/>
          <w:sz w:val="24"/>
        </w:rPr>
        <w:t>注意：此表必须按日按时按项目如实填写，不得虚报漏报。</w:t>
      </w:r>
      <w:r>
        <w:rPr>
          <w:rFonts w:hint="eastAsia"/>
          <w:sz w:val="24"/>
          <w:lang w:val="en-US" w:eastAsia="zh-CN"/>
        </w:rPr>
        <w:t>实验室管理处</w:t>
      </w:r>
      <w:r>
        <w:rPr>
          <w:rFonts w:hint="eastAsia"/>
          <w:sz w:val="24"/>
        </w:rPr>
        <w:t>将随时抽查。</w:t>
      </w:r>
    </w:p>
    <w:p w14:paraId="609B7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80" w:firstLineChars="200"/>
        <w:textAlignment w:val="auto"/>
        <w:rPr>
          <w:rFonts w:hint="eastAsia"/>
          <w:sz w:val="24"/>
          <w:lang w:val="en-US" w:eastAsia="zh-CN"/>
        </w:rPr>
      </w:pPr>
    </w:p>
    <w:p w14:paraId="11133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实验室安全与危化品管理科电话：83955127； 保卫处值班电话（24小时）：83951234；</w:t>
      </w:r>
    </w:p>
    <w:p w14:paraId="3DB41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</w:pPr>
      <w:r>
        <w:rPr>
          <w:rFonts w:hint="eastAsia"/>
          <w:sz w:val="24"/>
          <w:lang w:val="en-US" w:eastAsia="zh-CN"/>
        </w:rPr>
        <w:t>校总值班室电话：83955050；               后勤值班室电话：8395689。</w:t>
      </w:r>
    </w:p>
    <w:sectPr>
      <w:pgSz w:w="16838" w:h="11906" w:orient="landscape"/>
      <w:pgMar w:top="1003" w:right="550" w:bottom="720" w:left="5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923EB"/>
    <w:rsid w:val="5C99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5">
    <w:name w:val="Normal Indent1"/>
    <w:qFormat/>
    <w:uiPriority w:val="0"/>
    <w:pPr>
      <w:widowControl w:val="0"/>
      <w:ind w:firstLine="420" w:firstLineChars="200"/>
      <w:jc w:val="both"/>
    </w:pPr>
    <w:rPr>
      <w:rFonts w:hint="eastAsia"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2026-11-02T01:26:00Z</dcterms:created>
  <dc:creator>北极以北</dc:creator>
  <cp:lastModifiedBy>北极以北</cp:lastModifiedBy>
  <dcterms:modified xsi:type="dcterms:W3CDTF">2026-11-02T01:32:33Z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985DF9DE0DF440709A4BBBBC5351391C_11</vt:lpwstr>
  </property>
  <property fmtid="{D5CDD505-2E9C-101B-9397-08002B2CF9AE}" pid="4" name="KSOTemplateDocerSaveRecord">
    <vt:lpwstr>eyJoZGlkIjoiNzVlMjhjZmIzYWM5YzllOGI4YzhkYzQ0YzAyYjI5YTUiLCJ1c2VySWQiOiI0MzQ2MzA3MjcifQ==</vt:lpwstr>
  </property>
</Properties>
</file>